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D217" w14:textId="7D4FAC0F" w:rsidR="00772172" w:rsidRPr="002E1117" w:rsidRDefault="00772172" w:rsidP="00772172">
      <w:pPr>
        <w:pStyle w:val="Appendix"/>
        <w:numPr>
          <w:ilvl w:val="0"/>
          <w:numId w:val="0"/>
        </w:numPr>
        <w:rPr>
          <w:bCs/>
          <w:sz w:val="30"/>
          <w:szCs w:val="30"/>
        </w:rPr>
      </w:pPr>
      <w:bookmarkStart w:id="0" w:name="_Toc86838922"/>
      <w:r w:rsidRPr="002E1117">
        <w:rPr>
          <w:rFonts w:eastAsia="Calibri"/>
          <w:szCs w:val="28"/>
        </w:rPr>
        <w:t>IQA Lead job description and person specification.</w:t>
      </w:r>
      <w:bookmarkEnd w:id="0"/>
    </w:p>
    <w:p w14:paraId="0F4BB046" w14:textId="77777777" w:rsidR="00772172" w:rsidRPr="002E1117" w:rsidRDefault="00772172" w:rsidP="00772172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65B620E7" w14:textId="7488C863" w:rsidR="00772172" w:rsidRPr="00007568" w:rsidRDefault="00772172" w:rsidP="0077217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 xml:space="preserve">IQA lead is to deliver, maintain and where necessary, improve the provision of quality assurance for instructors within the scheme. They will be the key contact between </w:t>
      </w:r>
      <w:r>
        <w:rPr>
          <w:rFonts w:ascii="Arial" w:eastAsia="Calibri" w:hAnsi="Arial" w:cs="Arial"/>
          <w:sz w:val="22"/>
          <w:szCs w:val="22"/>
        </w:rPr>
        <w:t>i</w:t>
      </w:r>
      <w:r w:rsidRPr="00007568">
        <w:rPr>
          <w:rFonts w:ascii="Arial" w:eastAsia="Calibri" w:hAnsi="Arial" w:cs="Arial"/>
          <w:sz w:val="22"/>
          <w:szCs w:val="22"/>
        </w:rPr>
        <w:t xml:space="preserve">nstructors and senior management and will also represent the </w:t>
      </w:r>
      <w:r>
        <w:rPr>
          <w:rFonts w:ascii="Arial" w:eastAsia="Calibri" w:hAnsi="Arial" w:cs="Arial"/>
          <w:sz w:val="22"/>
          <w:szCs w:val="22"/>
        </w:rPr>
        <w:t>training provider</w:t>
      </w:r>
      <w:r w:rsidRPr="00007568">
        <w:rPr>
          <w:rFonts w:ascii="Arial" w:eastAsia="Calibri" w:hAnsi="Arial" w:cs="Arial"/>
          <w:sz w:val="22"/>
          <w:szCs w:val="22"/>
        </w:rPr>
        <w:t xml:space="preserve"> during any External Quality Assurance (EQA) process. </w:t>
      </w:r>
    </w:p>
    <w:p w14:paraId="171935F5" w14:textId="77777777" w:rsidR="00772172" w:rsidRPr="00007568" w:rsidRDefault="00772172" w:rsidP="0077217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 xml:space="preserve">The position requires an instructor who can, over a sustained </w:t>
      </w:r>
      <w:proofErr w:type="gramStart"/>
      <w:r w:rsidRPr="00007568">
        <w:rPr>
          <w:rFonts w:ascii="Arial" w:eastAsia="Calibri" w:hAnsi="Arial" w:cs="Arial"/>
          <w:sz w:val="22"/>
          <w:szCs w:val="22"/>
        </w:rPr>
        <w:t>period of time</w:t>
      </w:r>
      <w:proofErr w:type="gramEnd"/>
      <w:r w:rsidRPr="00007568">
        <w:rPr>
          <w:rFonts w:ascii="Arial" w:eastAsia="Calibri" w:hAnsi="Arial" w:cs="Arial"/>
          <w:sz w:val="22"/>
          <w:szCs w:val="22"/>
        </w:rPr>
        <w:t xml:space="preserve">, evidence high quality delivery in Bikeability instruction and has a sound understanding of the National Standard and current best practice. </w:t>
      </w:r>
    </w:p>
    <w:p w14:paraId="3D37AB08" w14:textId="77777777" w:rsidR="00772172" w:rsidRPr="00007568" w:rsidRDefault="00772172" w:rsidP="00772172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  <w:r w:rsidRPr="00007568">
        <w:rPr>
          <w:rFonts w:ascii="Arial" w:eastAsia="Calibri" w:hAnsi="Arial" w:cs="Arial"/>
          <w:b/>
          <w:bCs/>
          <w:sz w:val="22"/>
          <w:szCs w:val="22"/>
        </w:rPr>
        <w:t xml:space="preserve">Key responsibilities: </w:t>
      </w:r>
    </w:p>
    <w:p w14:paraId="1BA92022" w14:textId="702FA20F" w:rsidR="00772172" w:rsidRPr="00007568" w:rsidRDefault="00772172" w:rsidP="00772172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Ensur</w:t>
      </w:r>
      <w:r w:rsidR="000944C5">
        <w:rPr>
          <w:rFonts w:ascii="Arial" w:eastAsia="Calibri" w:hAnsi="Arial" w:cs="Arial"/>
          <w:sz w:val="22"/>
          <w:szCs w:val="22"/>
        </w:rPr>
        <w:t xml:space="preserve">e </w:t>
      </w:r>
      <w:r w:rsidR="007E712E">
        <w:rPr>
          <w:rFonts w:ascii="Arial" w:eastAsia="Calibri" w:hAnsi="Arial" w:cs="Arial"/>
          <w:sz w:val="22"/>
          <w:szCs w:val="22"/>
        </w:rPr>
        <w:t xml:space="preserve">the </w:t>
      </w:r>
      <w:r w:rsidR="000944C5">
        <w:rPr>
          <w:rFonts w:ascii="Arial" w:eastAsia="Calibri" w:hAnsi="Arial" w:cs="Arial"/>
          <w:sz w:val="22"/>
          <w:szCs w:val="22"/>
        </w:rPr>
        <w:t xml:space="preserve">quality and </w:t>
      </w:r>
      <w:r w:rsidRPr="00007568">
        <w:rPr>
          <w:rFonts w:ascii="Arial" w:eastAsia="Calibri" w:hAnsi="Arial" w:cs="Arial"/>
          <w:sz w:val="22"/>
          <w:szCs w:val="22"/>
        </w:rPr>
        <w:t>standard of Bikeability</w:t>
      </w:r>
      <w:r w:rsidR="007E712E">
        <w:rPr>
          <w:rFonts w:ascii="Arial" w:eastAsia="Calibri" w:hAnsi="Arial" w:cs="Arial"/>
          <w:sz w:val="22"/>
          <w:szCs w:val="22"/>
        </w:rPr>
        <w:t>.</w:t>
      </w:r>
    </w:p>
    <w:p w14:paraId="4242841B" w14:textId="77777777" w:rsidR="00772172" w:rsidRPr="00007568" w:rsidRDefault="00772172" w:rsidP="00772172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Monitor the quality of instructor performance, identify instructor development needs and support instructor development to maintain and improve the quality of Bikeability delivery.</w:t>
      </w:r>
    </w:p>
    <w:p w14:paraId="0CD2CBCA" w14:textId="77777777" w:rsidR="00772172" w:rsidRPr="00007568" w:rsidRDefault="00772172" w:rsidP="00772172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 xml:space="preserve">Develop and follow internal policies, </w:t>
      </w:r>
      <w:proofErr w:type="gramStart"/>
      <w:r w:rsidRPr="00007568">
        <w:rPr>
          <w:rFonts w:ascii="Arial" w:eastAsia="Calibri" w:hAnsi="Arial" w:cs="Arial"/>
          <w:sz w:val="22"/>
          <w:szCs w:val="22"/>
        </w:rPr>
        <w:t>procedures</w:t>
      </w:r>
      <w:proofErr w:type="gramEnd"/>
      <w:r w:rsidRPr="00007568">
        <w:rPr>
          <w:rFonts w:ascii="Arial" w:eastAsia="Calibri" w:hAnsi="Arial" w:cs="Arial"/>
          <w:sz w:val="22"/>
          <w:szCs w:val="22"/>
        </w:rPr>
        <w:t xml:space="preserve"> and documentation for the carrying out and maintenance of quality delivery.</w:t>
      </w:r>
    </w:p>
    <w:p w14:paraId="0DE0BEE8" w14:textId="77777777" w:rsidR="00772172" w:rsidRPr="00007568" w:rsidRDefault="00772172" w:rsidP="00772172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Communicate and implement IQA related Trust and training provider policies and procedures.</w:t>
      </w:r>
    </w:p>
    <w:p w14:paraId="02087871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Co-ordinate the induction of new instructors.</w:t>
      </w:r>
    </w:p>
    <w:p w14:paraId="1A013655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 xml:space="preserve">Maintain appropriate, </w:t>
      </w:r>
      <w:proofErr w:type="gramStart"/>
      <w:r w:rsidRPr="00007568">
        <w:rPr>
          <w:rFonts w:ascii="Arial" w:eastAsia="Calibri" w:hAnsi="Arial" w:cs="Arial"/>
          <w:sz w:val="22"/>
          <w:szCs w:val="22"/>
        </w:rPr>
        <w:t>up-to-date</w:t>
      </w:r>
      <w:proofErr w:type="gramEnd"/>
      <w:r w:rsidRPr="00007568">
        <w:rPr>
          <w:rFonts w:ascii="Arial" w:eastAsia="Calibri" w:hAnsi="Arial" w:cs="Arial"/>
          <w:sz w:val="22"/>
          <w:szCs w:val="22"/>
        </w:rPr>
        <w:t xml:space="preserve"> and legible records of quality assurance and peer mentoring activities.</w:t>
      </w:r>
    </w:p>
    <w:p w14:paraId="3B8E25F6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Enable standardisation activities through CPD to support the continuous improvement of delivery.</w:t>
      </w:r>
    </w:p>
    <w:p w14:paraId="575318FF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 xml:space="preserve">Conduct observations of Instructors. </w:t>
      </w:r>
    </w:p>
    <w:p w14:paraId="29F2C52E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Provide mentoring for instructors facilitated through peer-mentoring programmes.</w:t>
      </w:r>
    </w:p>
    <w:p w14:paraId="618347AE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Provide information and feedback from observations and ensure all actions are addressed by indicated timescales.</w:t>
      </w:r>
    </w:p>
    <w:p w14:paraId="0461D37A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Prepare the IQA self-assessment and action plan for submission at annual renewal.</w:t>
      </w:r>
    </w:p>
    <w:p w14:paraId="37FAAD10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hAnsi="Arial" w:cs="Arial"/>
          <w:sz w:val="22"/>
          <w:szCs w:val="22"/>
        </w:rPr>
        <w:t>Liaise directly with EQA teams before, during and after visits.</w:t>
      </w:r>
    </w:p>
    <w:p w14:paraId="26CE0C11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 xml:space="preserve">Support the training manager to respond to school/parental or community complaints regarding </w:t>
      </w:r>
      <w:r>
        <w:rPr>
          <w:rFonts w:ascii="Arial" w:eastAsia="Calibri" w:hAnsi="Arial" w:cs="Arial"/>
          <w:sz w:val="22"/>
          <w:szCs w:val="22"/>
        </w:rPr>
        <w:t>i</w:t>
      </w:r>
      <w:r w:rsidRPr="00007568">
        <w:rPr>
          <w:rFonts w:ascii="Arial" w:eastAsia="Calibri" w:hAnsi="Arial" w:cs="Arial"/>
          <w:sz w:val="22"/>
          <w:szCs w:val="22"/>
        </w:rPr>
        <w:t xml:space="preserve">nstructor/delivery issues  </w:t>
      </w:r>
    </w:p>
    <w:p w14:paraId="49B1A611" w14:textId="77777777" w:rsidR="00772172" w:rsidRPr="00007568" w:rsidRDefault="00772172" w:rsidP="00772172">
      <w:pPr>
        <w:jc w:val="center"/>
        <w:rPr>
          <w:rFonts w:ascii="Arial" w:hAnsi="Arial" w:cs="Arial"/>
          <w:b/>
          <w:sz w:val="22"/>
          <w:szCs w:val="22"/>
        </w:rPr>
      </w:pPr>
    </w:p>
    <w:p w14:paraId="3F3CB55D" w14:textId="77777777" w:rsidR="00772172" w:rsidRPr="00007568" w:rsidRDefault="00772172" w:rsidP="00772172">
      <w:pPr>
        <w:rPr>
          <w:rFonts w:ascii="Arial" w:hAnsi="Arial" w:cs="Arial"/>
          <w:b/>
          <w:sz w:val="22"/>
          <w:szCs w:val="22"/>
        </w:rPr>
      </w:pPr>
    </w:p>
    <w:p w14:paraId="17068CCD" w14:textId="77777777" w:rsidR="00772172" w:rsidRPr="00007568" w:rsidRDefault="00772172" w:rsidP="0077217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6"/>
        <w:gridCol w:w="899"/>
        <w:gridCol w:w="13"/>
        <w:gridCol w:w="3404"/>
        <w:gridCol w:w="853"/>
        <w:gridCol w:w="14"/>
        <w:gridCol w:w="32"/>
        <w:gridCol w:w="7"/>
      </w:tblGrid>
      <w:tr w:rsidR="00772172" w:rsidRPr="00007568" w14:paraId="72B000C3" w14:textId="77777777" w:rsidTr="00C50811">
        <w:trPr>
          <w:gridAfter w:val="2"/>
          <w:wAfter w:w="32" w:type="dxa"/>
          <w:trHeight w:val="831"/>
        </w:trPr>
        <w:tc>
          <w:tcPr>
            <w:tcW w:w="8536" w:type="dxa"/>
            <w:gridSpan w:val="6"/>
          </w:tcPr>
          <w:p w14:paraId="71544A0B" w14:textId="77777777" w:rsidR="00772172" w:rsidRPr="00007568" w:rsidRDefault="00772172" w:rsidP="00C50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A98354" w14:textId="77777777" w:rsidR="00772172" w:rsidRPr="00007568" w:rsidRDefault="00772172" w:rsidP="00C50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Person Specification</w:t>
            </w:r>
          </w:p>
          <w:p w14:paraId="072006C2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172" w:rsidRPr="00007568" w14:paraId="4157EAE4" w14:textId="77777777" w:rsidTr="00C50811">
        <w:trPr>
          <w:gridAfter w:val="3"/>
          <w:wAfter w:w="46" w:type="dxa"/>
        </w:trPr>
        <w:tc>
          <w:tcPr>
            <w:tcW w:w="4261" w:type="dxa"/>
            <w:gridSpan w:val="3"/>
          </w:tcPr>
          <w:p w14:paraId="651A3332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Job Title:  Internal Quality Assurance (IQA) Lead /</w:t>
            </w:r>
          </w:p>
        </w:tc>
        <w:tc>
          <w:tcPr>
            <w:tcW w:w="4261" w:type="dxa"/>
            <w:gridSpan w:val="2"/>
          </w:tcPr>
          <w:p w14:paraId="392AF6D5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 xml:space="preserve">Date Prepared: </w:t>
            </w:r>
          </w:p>
          <w:p w14:paraId="404C11E9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172" w:rsidRPr="00007568" w14:paraId="0886412F" w14:textId="77777777" w:rsidTr="00C50811">
        <w:tc>
          <w:tcPr>
            <w:tcW w:w="8568" w:type="dxa"/>
            <w:gridSpan w:val="8"/>
            <w:shd w:val="clear" w:color="auto" w:fill="FFFFFF"/>
          </w:tcPr>
          <w:p w14:paraId="64DAFF19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EXPERIENCE:</w:t>
            </w:r>
          </w:p>
          <w:p w14:paraId="40794CDB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52474533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217F507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2C3E9509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77E84FC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  <w:gridSpan w:val="3"/>
          </w:tcPr>
          <w:p w14:paraId="2648CF59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67380939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13369464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 xml:space="preserve">Attended a Bikeability Trust approved IQA lead training module </w:t>
            </w:r>
          </w:p>
          <w:p w14:paraId="2FE77228" w14:textId="77777777" w:rsidR="00772172" w:rsidRPr="00007568" w:rsidRDefault="00772172" w:rsidP="00C508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D133A5A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27605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Minimum of 1 year experience of proven quality delivery of Bikeability at all Levels </w:t>
            </w:r>
          </w:p>
          <w:p w14:paraId="6A668A29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CF39C2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Experience of planning, delivering and co-ordinating training &amp; coaching programmes for young people and adults</w:t>
            </w:r>
          </w:p>
          <w:p w14:paraId="7AE7B2C5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233F7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Experience in training / coaching in community environments and other environments such as schools.</w:t>
            </w:r>
          </w:p>
          <w:p w14:paraId="26506313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5894B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Excellent level of inter-personal and communication skills</w:t>
            </w:r>
          </w:p>
        </w:tc>
        <w:tc>
          <w:tcPr>
            <w:tcW w:w="900" w:type="dxa"/>
          </w:tcPr>
          <w:p w14:paraId="0AA107B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B0FE78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F346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977E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38EAC79E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0756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007568">
              <w:rPr>
                <w:rFonts w:ascii="Arial" w:hAnsi="Arial" w:cs="Arial"/>
                <w:bCs/>
                <w:sz w:val="22"/>
                <w:szCs w:val="22"/>
              </w:rPr>
              <w:t>4Sport Level 3 Award in Developing Cycling Instructors</w:t>
            </w:r>
          </w:p>
          <w:p w14:paraId="21F8D04B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5B8331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Experience attaining ISO 9001</w:t>
            </w:r>
          </w:p>
          <w:p w14:paraId="0EC4E69D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CFD985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D89DE7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In possession of or working towards an </w:t>
            </w:r>
            <w:r w:rsidRPr="00007568">
              <w:rPr>
                <w:rFonts w:ascii="Arial" w:hAnsi="Arial" w:cs="Arial"/>
                <w:sz w:val="22"/>
                <w:szCs w:val="22"/>
              </w:rPr>
              <w:t>Assessor qualification</w:t>
            </w:r>
          </w:p>
          <w:p w14:paraId="132E97EA" w14:textId="77777777" w:rsidR="00772172" w:rsidRPr="00007568" w:rsidRDefault="00772172" w:rsidP="0077217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L3 Award for Tutors and Assessor in Sport</w:t>
            </w:r>
          </w:p>
          <w:p w14:paraId="7D869C2F" w14:textId="77777777" w:rsidR="00772172" w:rsidRPr="00007568" w:rsidRDefault="00772172" w:rsidP="0077217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L3 Award in Assessing Competence in the Work Environment </w:t>
            </w:r>
          </w:p>
          <w:p w14:paraId="3022AF69" w14:textId="77777777" w:rsidR="00772172" w:rsidRPr="00007568" w:rsidRDefault="00772172" w:rsidP="0077217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L3 Certificate in Assessing Vocationally Related Achievement.</w:t>
            </w:r>
          </w:p>
          <w:p w14:paraId="3DB01E32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832FD8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Understanding of mentoring procedures</w:t>
            </w:r>
          </w:p>
          <w:p w14:paraId="4BCF367A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69CB52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Experience of preparing Health &amp; Safety Risk Assessments</w:t>
            </w:r>
          </w:p>
          <w:p w14:paraId="60AA034C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14:paraId="754D53C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93B29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50D58D97" w14:textId="77777777" w:rsidTr="00C50811">
        <w:tc>
          <w:tcPr>
            <w:tcW w:w="8568" w:type="dxa"/>
            <w:gridSpan w:val="8"/>
            <w:shd w:val="clear" w:color="auto" w:fill="FFFFFF"/>
          </w:tcPr>
          <w:p w14:paraId="6BC6C7E4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QUALIFICATIONS:</w:t>
            </w:r>
          </w:p>
          <w:p w14:paraId="43EF5D28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39C11EA7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2BA5AD5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0DF7305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5F05E4EC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  <w:gridSpan w:val="3"/>
          </w:tcPr>
          <w:p w14:paraId="002C2CD9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5F0BB19E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40C1D1B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875E2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 xml:space="preserve">Good literacy and numeracy skills </w:t>
            </w:r>
          </w:p>
          <w:p w14:paraId="01EF55B8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8158F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First Aid qualification</w:t>
            </w:r>
          </w:p>
          <w:p w14:paraId="1220051E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71052B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DBS verification</w:t>
            </w:r>
          </w:p>
          <w:p w14:paraId="17E04872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4800C7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Child Safeguarding training</w:t>
            </w:r>
          </w:p>
          <w:p w14:paraId="6F52911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D94B4B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57B1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0EEE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CB3A2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23F7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9572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712233DC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2C68F2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 xml:space="preserve">NGB coaching qualification in any sport at Level 2 </w:t>
            </w:r>
          </w:p>
          <w:p w14:paraId="6AC2E6A6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176D3C" w14:textId="77777777" w:rsidR="00772172" w:rsidRPr="00007568" w:rsidRDefault="00772172" w:rsidP="00C5081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SEND training</w:t>
            </w:r>
          </w:p>
          <w:p w14:paraId="67C66518" w14:textId="77777777" w:rsidR="00772172" w:rsidRPr="00007568" w:rsidRDefault="00772172" w:rsidP="00C5081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12142CE" w14:textId="77777777" w:rsidR="00772172" w:rsidRPr="00007568" w:rsidRDefault="00772172" w:rsidP="00C5081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Inclusivity training</w:t>
            </w:r>
          </w:p>
          <w:p w14:paraId="340CA0B1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7D878E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14:paraId="61C649F2" w14:textId="77777777" w:rsidR="00772172" w:rsidRPr="00007568" w:rsidRDefault="00772172" w:rsidP="00C508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F0FB052" w14:textId="77777777" w:rsidR="00772172" w:rsidRPr="00007568" w:rsidRDefault="00772172" w:rsidP="00C508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7EBE060" w14:textId="77777777" w:rsidR="00772172" w:rsidRPr="00007568" w:rsidRDefault="00772172" w:rsidP="00C508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72172" w:rsidRPr="00007568" w14:paraId="1AD6ABC0" w14:textId="77777777" w:rsidTr="00C50811">
        <w:tc>
          <w:tcPr>
            <w:tcW w:w="8568" w:type="dxa"/>
            <w:gridSpan w:val="8"/>
            <w:shd w:val="clear" w:color="auto" w:fill="FFFFFF"/>
          </w:tcPr>
          <w:p w14:paraId="5EA9E612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SKILLS AND KNOWLEDGE:</w:t>
            </w:r>
          </w:p>
          <w:p w14:paraId="36EC1B0E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32702D1C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3887990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4507595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45FA713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  <w:gridSpan w:val="3"/>
          </w:tcPr>
          <w:p w14:paraId="33D5F6F7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0F5529FA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147F5AAC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C6479B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Experience of delivering training and support.</w:t>
            </w:r>
          </w:p>
          <w:p w14:paraId="75B5FE51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EA50C0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In depth knowledge of the National Standard and Bikeability delivery guide</w:t>
            </w:r>
          </w:p>
          <w:p w14:paraId="7528C22B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ADE575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The ability to manage and adapt sessions appropriately.</w:t>
            </w:r>
          </w:p>
          <w:p w14:paraId="25487A78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8F1393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Commitment to Continuous Professional Development</w:t>
            </w:r>
          </w:p>
          <w:p w14:paraId="53EEE144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44D901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Excellent planning and organisation skills.</w:t>
            </w:r>
          </w:p>
          <w:p w14:paraId="0245B30A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F23889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Ability to set and monitor targets.</w:t>
            </w:r>
          </w:p>
          <w:p w14:paraId="556FB890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084028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lastRenderedPageBreak/>
              <w:t>Ability to evaluate sessions and provide quality feedback to participants and senior managers</w:t>
            </w:r>
          </w:p>
          <w:p w14:paraId="6992222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36553E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IT Literate, competent with MS word and excel.</w:t>
            </w:r>
          </w:p>
          <w:p w14:paraId="0D710225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6BF805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 xml:space="preserve">Knowledge and understanding of key policy area, including safeguarding, health and safety, complaints, emergency procedures, incident reporting, risk assessment and insurance. </w:t>
            </w:r>
          </w:p>
        </w:tc>
        <w:tc>
          <w:tcPr>
            <w:tcW w:w="900" w:type="dxa"/>
          </w:tcPr>
          <w:p w14:paraId="2016A299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885B3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DEDC3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67F6FB20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0CD7B1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Strong presentation &amp; motivational skills</w:t>
            </w:r>
          </w:p>
          <w:p w14:paraId="4CBB4557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0029B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0D2A5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14:paraId="3CADD1B8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53482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03BE8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B05FDC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5A649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11360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E117A7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381A29" w14:textId="77777777" w:rsidR="00772172" w:rsidRPr="00007568" w:rsidRDefault="00772172" w:rsidP="00772172">
      <w:pPr>
        <w:rPr>
          <w:rFonts w:ascii="Arial" w:hAnsi="Arial" w:cs="Arial"/>
          <w:sz w:val="22"/>
          <w:szCs w:val="22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6"/>
        <w:gridCol w:w="899"/>
        <w:gridCol w:w="3417"/>
        <w:gridCol w:w="899"/>
        <w:gridCol w:w="7"/>
      </w:tblGrid>
      <w:tr w:rsidR="00772172" w:rsidRPr="00007568" w14:paraId="421655A3" w14:textId="77777777" w:rsidTr="00C50811">
        <w:tc>
          <w:tcPr>
            <w:tcW w:w="8568" w:type="dxa"/>
            <w:gridSpan w:val="5"/>
            <w:shd w:val="clear" w:color="auto" w:fill="FFFFFF"/>
          </w:tcPr>
          <w:p w14:paraId="70507587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OTHER FACTORS:</w:t>
            </w:r>
          </w:p>
          <w:p w14:paraId="59B9A5B1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20519B9D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6DE01BF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499EA79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668FBD8B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</w:tcPr>
          <w:p w14:paraId="3367631A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00999446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75CB8E3A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1C501E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Flexibility to work across multiple sites and facilities</w:t>
            </w:r>
          </w:p>
          <w:p w14:paraId="623A4AEA" w14:textId="77777777" w:rsidR="00772172" w:rsidRPr="00007568" w:rsidRDefault="00772172" w:rsidP="00C5081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58DFC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8EB1C8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73EAA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3BE71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CFD0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4AF31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1D1FA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3BC1423B" w14:textId="77777777" w:rsidR="00772172" w:rsidRPr="00007568" w:rsidRDefault="00772172" w:rsidP="00C5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16A62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1F6E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DA03E5" w14:textId="77777777" w:rsidR="00772172" w:rsidRPr="00007568" w:rsidRDefault="00772172" w:rsidP="00772172">
      <w:pPr>
        <w:rPr>
          <w:rFonts w:ascii="Arial" w:hAnsi="Arial" w:cs="Arial"/>
          <w:sz w:val="22"/>
          <w:szCs w:val="22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6"/>
        <w:gridCol w:w="899"/>
        <w:gridCol w:w="3417"/>
        <w:gridCol w:w="899"/>
        <w:gridCol w:w="7"/>
      </w:tblGrid>
      <w:tr w:rsidR="00772172" w:rsidRPr="00007568" w14:paraId="085428D6" w14:textId="77777777" w:rsidTr="00C50811">
        <w:tc>
          <w:tcPr>
            <w:tcW w:w="8568" w:type="dxa"/>
            <w:gridSpan w:val="5"/>
            <w:shd w:val="clear" w:color="auto" w:fill="FFFFFF"/>
          </w:tcPr>
          <w:p w14:paraId="2CD42017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BEHAVIOURS:</w:t>
            </w:r>
          </w:p>
          <w:p w14:paraId="60DFE4AA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4A9DDDEC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1FAF581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24D2FC4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4D247FF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</w:tcPr>
          <w:p w14:paraId="0C4EEB19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4A6D80D2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25577749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87E91D" w14:textId="77777777" w:rsidR="00772172" w:rsidRPr="00007568" w:rsidRDefault="00772172" w:rsidP="00C5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568">
              <w:rPr>
                <w:rFonts w:ascii="Arial" w:hAnsi="Arial" w:cs="Arial"/>
                <w:color w:val="000000"/>
                <w:sz w:val="22"/>
                <w:szCs w:val="22"/>
              </w:rPr>
              <w:t>Strongly motivated and enthusiastic about Bikeability cycle training and the benefits associated with the programme</w:t>
            </w:r>
          </w:p>
          <w:p w14:paraId="2406BCDA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7BD54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Ability to work with minimum supervision</w:t>
            </w:r>
          </w:p>
          <w:p w14:paraId="3F7719F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B88B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Work independently or part of a team</w:t>
            </w:r>
          </w:p>
        </w:tc>
        <w:tc>
          <w:tcPr>
            <w:tcW w:w="900" w:type="dxa"/>
          </w:tcPr>
          <w:p w14:paraId="3C27F373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B353F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71AA59F1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495981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An ability to support colleagues in the achievement of common objectives</w:t>
            </w:r>
          </w:p>
        </w:tc>
        <w:tc>
          <w:tcPr>
            <w:tcW w:w="900" w:type="dxa"/>
          </w:tcPr>
          <w:p w14:paraId="2BFB738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B7DF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6BFC9EDA" w14:textId="77777777" w:rsidTr="00C50811">
        <w:tc>
          <w:tcPr>
            <w:tcW w:w="8568" w:type="dxa"/>
            <w:gridSpan w:val="5"/>
            <w:shd w:val="clear" w:color="auto" w:fill="FFFFFF"/>
          </w:tcPr>
          <w:p w14:paraId="65F3C251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EQUALITIES:</w:t>
            </w:r>
          </w:p>
          <w:p w14:paraId="537288F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73A9628A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5567037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6BFC9FDB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558D742B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</w:tcPr>
          <w:p w14:paraId="2EAE66C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401E8FFE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4436333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74175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 xml:space="preserve">Knowledge and understanding of equality and equal opportunities legislation. </w:t>
            </w:r>
          </w:p>
          <w:p w14:paraId="2477111A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6D7E5F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9F090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72B3860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86EA4C" w14:textId="77777777" w:rsidR="00772172" w:rsidRPr="00007568" w:rsidRDefault="00772172" w:rsidP="0077217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007568">
        <w:rPr>
          <w:rFonts w:ascii="Arial" w:hAnsi="Arial" w:cs="Arial"/>
          <w:sz w:val="22"/>
          <w:szCs w:val="22"/>
        </w:rPr>
        <w:br w:type="page"/>
      </w:r>
    </w:p>
    <w:p w14:paraId="55492718" w14:textId="77777777" w:rsidR="007C511A" w:rsidRDefault="007C511A"/>
    <w:sectPr w:rsidR="007C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20CF"/>
    <w:multiLevelType w:val="hybridMultilevel"/>
    <w:tmpl w:val="CED8D810"/>
    <w:lvl w:ilvl="0" w:tplc="3AD42CE6">
      <w:start w:val="1"/>
      <w:numFmt w:val="decimal"/>
      <w:pStyle w:val="Appendix"/>
      <w:lvlText w:val="Appendix %1: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CBA"/>
    <w:multiLevelType w:val="multilevel"/>
    <w:tmpl w:val="4C20F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B03F83"/>
    <w:multiLevelType w:val="multilevel"/>
    <w:tmpl w:val="6CB25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D93509"/>
    <w:multiLevelType w:val="multilevel"/>
    <w:tmpl w:val="99C49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72"/>
    <w:rsid w:val="000944C5"/>
    <w:rsid w:val="00772172"/>
    <w:rsid w:val="007C511A"/>
    <w:rsid w:val="007E712E"/>
    <w:rsid w:val="009C365B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6CF1"/>
  <w15:chartTrackingRefBased/>
  <w15:docId w15:val="{7093D634-9674-4C7E-B429-978FEAB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qFormat/>
    <w:rsid w:val="00772172"/>
    <w:pPr>
      <w:numPr>
        <w:numId w:val="4"/>
      </w:numPr>
      <w:ind w:left="717"/>
      <w:outlineLvl w:val="0"/>
    </w:pPr>
    <w:rPr>
      <w:rFonts w:ascii="Arial" w:hAnsi="Arial" w:cs="Arial"/>
      <w:b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3" ma:contentTypeDescription="Create a new document." ma:contentTypeScope="" ma:versionID="b6c90439b269dfe4eca10fb4e4c650b5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45a1c367471400761bcb93382ff941e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92F68-AAE5-47D0-8343-7426E3CA1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BDDA2-A637-4BB0-ABA2-FA19DF96C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2AA342-F1C3-4305-87BC-C62E3C3C7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Louise Sanders</cp:lastModifiedBy>
  <cp:revision>3</cp:revision>
  <dcterms:created xsi:type="dcterms:W3CDTF">2021-11-17T14:27:00Z</dcterms:created>
  <dcterms:modified xsi:type="dcterms:W3CDTF">2022-01-20T11:35:00Z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