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DAC2F90" w:rsidR="00961F4A" w:rsidRPr="00E62813" w:rsidRDefault="60688D37" w:rsidP="000E556A">
      <w:pPr>
        <w:jc w:val="center"/>
        <w:rPr>
          <w:rFonts w:ascii="Aptos" w:hAnsi="Aptos"/>
          <w:b/>
          <w:bCs/>
          <w:sz w:val="32"/>
          <w:szCs w:val="32"/>
        </w:rPr>
      </w:pPr>
      <w:r w:rsidRPr="00E62813">
        <w:rPr>
          <w:rFonts w:ascii="Aptos" w:hAnsi="Aptos"/>
          <w:b/>
          <w:bCs/>
          <w:sz w:val="32"/>
          <w:szCs w:val="32"/>
        </w:rPr>
        <w:t>Headline –</w:t>
      </w:r>
      <w:r w:rsidR="00B55091" w:rsidRPr="00E62813">
        <w:rPr>
          <w:rFonts w:ascii="Aptos" w:hAnsi="Aptos"/>
          <w:b/>
          <w:bCs/>
          <w:sz w:val="32"/>
          <w:szCs w:val="32"/>
        </w:rPr>
        <w:t xml:space="preserve"> </w:t>
      </w:r>
      <w:r w:rsidRPr="00E62813">
        <w:rPr>
          <w:rFonts w:ascii="Aptos" w:hAnsi="Aptos"/>
          <w:b/>
          <w:bCs/>
          <w:sz w:val="32"/>
          <w:szCs w:val="32"/>
        </w:rPr>
        <w:t>short</w:t>
      </w:r>
      <w:r w:rsidR="00B55091" w:rsidRPr="00E62813">
        <w:rPr>
          <w:rFonts w:ascii="Aptos" w:hAnsi="Aptos"/>
          <w:b/>
          <w:bCs/>
          <w:sz w:val="32"/>
          <w:szCs w:val="32"/>
        </w:rPr>
        <w:t>,</w:t>
      </w:r>
      <w:r w:rsidRPr="00E62813">
        <w:rPr>
          <w:rFonts w:ascii="Aptos" w:hAnsi="Aptos"/>
          <w:b/>
          <w:bCs/>
          <w:sz w:val="32"/>
          <w:szCs w:val="32"/>
        </w:rPr>
        <w:t xml:space="preserve"> to the point, </w:t>
      </w:r>
      <w:r w:rsidR="000E556A" w:rsidRPr="00E62813">
        <w:rPr>
          <w:rFonts w:ascii="Aptos" w:hAnsi="Aptos"/>
          <w:b/>
          <w:bCs/>
          <w:sz w:val="32"/>
          <w:szCs w:val="32"/>
        </w:rPr>
        <w:t>over one</w:t>
      </w:r>
      <w:r w:rsidR="000E556A" w:rsidRPr="00E62813">
        <w:rPr>
          <w:rFonts w:ascii="Aptos" w:hAnsi="Aptos"/>
          <w:b/>
          <w:bCs/>
          <w:sz w:val="32"/>
          <w:szCs w:val="32"/>
        </w:rPr>
        <w:br/>
        <w:t>or two lines maximum</w:t>
      </w:r>
    </w:p>
    <w:p w14:paraId="1C2455A6" w14:textId="2A1227CB" w:rsidR="60688D37" w:rsidRPr="00E62813" w:rsidRDefault="60688D37" w:rsidP="000E556A">
      <w:pPr>
        <w:jc w:val="center"/>
        <w:rPr>
          <w:rFonts w:ascii="Aptos" w:hAnsi="Aptos"/>
          <w:b/>
          <w:bCs/>
        </w:rPr>
      </w:pPr>
      <w:r w:rsidRPr="00E62813">
        <w:rPr>
          <w:rFonts w:ascii="Aptos" w:hAnsi="Aptos"/>
          <w:b/>
          <w:bCs/>
        </w:rPr>
        <w:t>Introduction</w:t>
      </w:r>
      <w:r w:rsidR="000E556A" w:rsidRPr="00E62813">
        <w:rPr>
          <w:rFonts w:ascii="Aptos" w:hAnsi="Aptos"/>
          <w:b/>
          <w:bCs/>
        </w:rPr>
        <w:t>:</w:t>
      </w:r>
      <w:r w:rsidRPr="00E62813">
        <w:rPr>
          <w:rFonts w:ascii="Aptos" w:hAnsi="Aptos"/>
          <w:b/>
          <w:bCs/>
        </w:rPr>
        <w:t xml:space="preserve"> include the most important and most interesting fact</w:t>
      </w:r>
      <w:r w:rsidR="00C14098" w:rsidRPr="00E62813">
        <w:rPr>
          <w:rFonts w:ascii="Aptos" w:hAnsi="Aptos"/>
          <w:b/>
          <w:bCs/>
        </w:rPr>
        <w:t>s</w:t>
      </w:r>
      <w:r w:rsidRPr="00E62813">
        <w:rPr>
          <w:rFonts w:ascii="Aptos" w:hAnsi="Aptos"/>
          <w:b/>
          <w:bCs/>
        </w:rPr>
        <w:t xml:space="preserve"> here</w:t>
      </w:r>
      <w:r w:rsidR="00C14098" w:rsidRPr="00E62813">
        <w:rPr>
          <w:rFonts w:ascii="Aptos" w:hAnsi="Aptos"/>
          <w:b/>
          <w:bCs/>
        </w:rPr>
        <w:t>, expanding on the headline just enough to capture a journalist’s interest – think about who, what, why, when, where and how.</w:t>
      </w:r>
    </w:p>
    <w:p w14:paraId="4D8E5E13" w14:textId="5AC159FD" w:rsidR="000E556A" w:rsidRPr="00E62813" w:rsidRDefault="000E556A" w:rsidP="000E556A">
      <w:pPr>
        <w:pStyle w:val="ListParagraph"/>
        <w:numPr>
          <w:ilvl w:val="0"/>
          <w:numId w:val="2"/>
        </w:numPr>
        <w:jc w:val="center"/>
        <w:rPr>
          <w:rFonts w:ascii="Aptos" w:hAnsi="Aptos"/>
        </w:rPr>
      </w:pPr>
      <w:r w:rsidRPr="00E62813">
        <w:rPr>
          <w:rFonts w:ascii="Aptos" w:hAnsi="Aptos"/>
        </w:rPr>
        <w:t>If you have lots of interesting information</w:t>
      </w:r>
    </w:p>
    <w:p w14:paraId="6D7AAAA2" w14:textId="472C7D17" w:rsidR="000E556A" w:rsidRPr="00E62813" w:rsidRDefault="000E556A" w:rsidP="000E556A">
      <w:pPr>
        <w:pStyle w:val="ListParagraph"/>
        <w:numPr>
          <w:ilvl w:val="0"/>
          <w:numId w:val="2"/>
        </w:numPr>
        <w:jc w:val="center"/>
        <w:rPr>
          <w:rFonts w:ascii="Aptos" w:hAnsi="Aptos"/>
        </w:rPr>
      </w:pPr>
      <w:r w:rsidRPr="00E62813">
        <w:rPr>
          <w:rFonts w:ascii="Aptos" w:hAnsi="Aptos"/>
        </w:rPr>
        <w:t xml:space="preserve">It can be worth adding some </w:t>
      </w:r>
      <w:r w:rsidR="00D24B88" w:rsidRPr="00E62813">
        <w:rPr>
          <w:rFonts w:ascii="Aptos" w:hAnsi="Aptos"/>
        </w:rPr>
        <w:t>bullets on the key facts</w:t>
      </w:r>
    </w:p>
    <w:p w14:paraId="569946B1" w14:textId="72E16ADC" w:rsidR="00D24B88" w:rsidRPr="00E62813" w:rsidRDefault="00D24B88" w:rsidP="000E556A">
      <w:pPr>
        <w:pStyle w:val="ListParagraph"/>
        <w:numPr>
          <w:ilvl w:val="0"/>
          <w:numId w:val="2"/>
        </w:numPr>
        <w:jc w:val="center"/>
        <w:rPr>
          <w:rFonts w:ascii="Aptos" w:hAnsi="Aptos"/>
        </w:rPr>
      </w:pPr>
      <w:r w:rsidRPr="00E62813">
        <w:rPr>
          <w:rFonts w:ascii="Aptos" w:hAnsi="Aptos"/>
        </w:rPr>
        <w:t>But only if it makes things less complicated, not more</w:t>
      </w:r>
    </w:p>
    <w:p w14:paraId="7DAB5F38" w14:textId="77777777" w:rsidR="00D24B88" w:rsidRPr="00E62813" w:rsidRDefault="00D24B88" w:rsidP="2DFF1A1F">
      <w:pPr>
        <w:rPr>
          <w:rFonts w:ascii="Aptos" w:hAnsi="Aptos"/>
        </w:rPr>
      </w:pPr>
    </w:p>
    <w:p w14:paraId="015032BE" w14:textId="77777777" w:rsidR="00D24B88" w:rsidRPr="00E62813" w:rsidRDefault="60688D37" w:rsidP="2DFF1A1F">
      <w:pPr>
        <w:rPr>
          <w:rFonts w:ascii="Aptos" w:hAnsi="Aptos"/>
        </w:rPr>
      </w:pPr>
      <w:r w:rsidRPr="00E62813">
        <w:rPr>
          <w:rFonts w:ascii="Aptos" w:hAnsi="Aptos"/>
        </w:rPr>
        <w:t xml:space="preserve">Main content </w:t>
      </w:r>
      <w:r w:rsidR="00D24B88" w:rsidRPr="00E62813">
        <w:rPr>
          <w:rFonts w:ascii="Aptos" w:hAnsi="Aptos"/>
        </w:rPr>
        <w:t>goes here.</w:t>
      </w:r>
    </w:p>
    <w:p w14:paraId="036B960B" w14:textId="77777777" w:rsidR="00D24B88" w:rsidRPr="00E62813" w:rsidRDefault="00D24B88" w:rsidP="2DFF1A1F">
      <w:pPr>
        <w:rPr>
          <w:rFonts w:ascii="Aptos" w:hAnsi="Aptos"/>
        </w:rPr>
      </w:pPr>
      <w:r w:rsidRPr="00E62813">
        <w:rPr>
          <w:rFonts w:ascii="Aptos" w:hAnsi="Aptos"/>
        </w:rPr>
        <w:t>Break it up into paragraphs.</w:t>
      </w:r>
    </w:p>
    <w:p w14:paraId="7BBDA5B8" w14:textId="77777777" w:rsidR="00780A29" w:rsidRPr="00E62813" w:rsidRDefault="00D24B88" w:rsidP="2DFF1A1F">
      <w:pPr>
        <w:rPr>
          <w:rFonts w:ascii="Aptos" w:hAnsi="Aptos"/>
        </w:rPr>
      </w:pPr>
      <w:r w:rsidRPr="00E62813">
        <w:rPr>
          <w:rFonts w:ascii="Aptos" w:hAnsi="Aptos"/>
        </w:rPr>
        <w:t>Intersperse with quotes</w:t>
      </w:r>
      <w:r w:rsidR="00780A29" w:rsidRPr="00E62813">
        <w:rPr>
          <w:rFonts w:ascii="Aptos" w:hAnsi="Aptos"/>
        </w:rPr>
        <w:t xml:space="preserve"> and bolded subheadings.</w:t>
      </w:r>
    </w:p>
    <w:p w14:paraId="59255F61" w14:textId="358B841F" w:rsidR="60688D37" w:rsidRPr="00E62813" w:rsidRDefault="60688D37" w:rsidP="2DFF1A1F">
      <w:pPr>
        <w:rPr>
          <w:rFonts w:ascii="Aptos" w:hAnsi="Aptos"/>
        </w:rPr>
      </w:pPr>
      <w:r w:rsidRPr="00E62813">
        <w:rPr>
          <w:rFonts w:ascii="Aptos" w:hAnsi="Aptos"/>
        </w:rPr>
        <w:t>Try and keep it to one page if possible.</w:t>
      </w:r>
    </w:p>
    <w:p w14:paraId="10168031" w14:textId="14119026" w:rsidR="00780A29" w:rsidRPr="00E62813" w:rsidRDefault="00780A29" w:rsidP="2DFF1A1F">
      <w:pPr>
        <w:rPr>
          <w:rFonts w:ascii="Aptos" w:hAnsi="Aptos"/>
        </w:rPr>
      </w:pPr>
      <w:r w:rsidRPr="00E62813">
        <w:rPr>
          <w:rFonts w:ascii="Aptos" w:hAnsi="Aptos"/>
        </w:rPr>
        <w:t>If you have to go to a second page, put the most interesting stuff on page one.</w:t>
      </w:r>
    </w:p>
    <w:p w14:paraId="5396AB92" w14:textId="2C603041" w:rsidR="00780A29" w:rsidRPr="00E62813" w:rsidRDefault="00780A29" w:rsidP="2DFF1A1F">
      <w:pPr>
        <w:rPr>
          <w:rFonts w:ascii="Aptos" w:hAnsi="Aptos"/>
        </w:rPr>
      </w:pPr>
      <w:r w:rsidRPr="00E62813">
        <w:rPr>
          <w:rFonts w:ascii="Aptos" w:hAnsi="Aptos"/>
        </w:rPr>
        <w:t xml:space="preserve">See our cheat sheet </w:t>
      </w:r>
      <w:hyperlink r:id="rId8" w:history="1">
        <w:r w:rsidRPr="00DB2C08">
          <w:rPr>
            <w:rStyle w:val="Hyperlink"/>
            <w:rFonts w:ascii="Aptos" w:hAnsi="Aptos"/>
            <w:b/>
            <w:bCs/>
          </w:rPr>
          <w:t>How to write a press release</w:t>
        </w:r>
      </w:hyperlink>
      <w:r w:rsidR="00C14098" w:rsidRPr="00E62813">
        <w:rPr>
          <w:rFonts w:ascii="Aptos" w:hAnsi="Aptos"/>
          <w:b/>
          <w:bCs/>
        </w:rPr>
        <w:t xml:space="preserve"> </w:t>
      </w:r>
      <w:r w:rsidRPr="00E62813">
        <w:rPr>
          <w:rFonts w:ascii="Aptos" w:hAnsi="Aptos"/>
        </w:rPr>
        <w:t>for more tips.</w:t>
      </w:r>
    </w:p>
    <w:p w14:paraId="1EEB5B7D" w14:textId="2BCAF139" w:rsidR="60688D37" w:rsidRPr="00DB2C08" w:rsidRDefault="60688D37" w:rsidP="00DB2C08">
      <w:pPr>
        <w:rPr>
          <w:rFonts w:ascii="Aptos" w:hAnsi="Aptos"/>
        </w:rPr>
      </w:pPr>
      <w:r w:rsidRPr="00DB2C08">
        <w:rPr>
          <w:rFonts w:ascii="Aptos" w:hAnsi="Aptos"/>
        </w:rPr>
        <w:t>ENDS</w:t>
      </w:r>
      <w:r w:rsidR="00DB2C08" w:rsidRPr="00DB2C08">
        <w:rPr>
          <w:rFonts w:ascii="Aptos" w:hAnsi="Aptos"/>
        </w:rPr>
        <w:t xml:space="preserve"> </w:t>
      </w:r>
    </w:p>
    <w:p w14:paraId="3C00812D" w14:textId="0CC32627" w:rsidR="00913A5C" w:rsidRPr="00E62813" w:rsidRDefault="00B13448" w:rsidP="60688D37">
      <w:pPr>
        <w:rPr>
          <w:rFonts w:ascii="Aptos" w:hAnsi="Aptos"/>
        </w:rPr>
      </w:pPr>
      <w:r>
        <w:rPr>
          <w:rFonts w:ascii="Aptos" w:hAnsi="Aptos"/>
        </w:rPr>
        <w:t>-</w:t>
      </w:r>
    </w:p>
    <w:p w14:paraId="1A82AF1A" w14:textId="16CC9512" w:rsidR="00913A5C" w:rsidRPr="00E62813" w:rsidRDefault="00913A5C" w:rsidP="00913A5C">
      <w:pPr>
        <w:rPr>
          <w:rFonts w:ascii="Aptos" w:hAnsi="Aptos"/>
        </w:rPr>
      </w:pPr>
      <w:r w:rsidRPr="00E62813">
        <w:rPr>
          <w:rFonts w:ascii="Aptos" w:hAnsi="Aptos"/>
        </w:rPr>
        <w:t>For more information, contact: Your Name, Job Title, Organisation. T: phone. E: email. W: website</w:t>
      </w:r>
      <w:r w:rsidR="60688D37" w:rsidRPr="00E62813">
        <w:rPr>
          <w:rFonts w:ascii="Aptos" w:hAnsi="Aptos"/>
        </w:rPr>
        <w:br/>
      </w:r>
    </w:p>
    <w:p w14:paraId="534FAA18" w14:textId="13812B0E" w:rsidR="60688D37" w:rsidRPr="00E62813" w:rsidRDefault="60688D37" w:rsidP="00913A5C">
      <w:pPr>
        <w:rPr>
          <w:rFonts w:ascii="Aptos" w:hAnsi="Aptos"/>
          <w:b/>
          <w:bCs/>
        </w:rPr>
      </w:pPr>
      <w:r w:rsidRPr="00E62813">
        <w:rPr>
          <w:rFonts w:ascii="Aptos" w:hAnsi="Aptos"/>
          <w:b/>
          <w:bCs/>
        </w:rPr>
        <w:t xml:space="preserve">Notes to the </w:t>
      </w:r>
      <w:r w:rsidR="00694F84" w:rsidRPr="00E62813">
        <w:rPr>
          <w:rFonts w:ascii="Aptos" w:hAnsi="Aptos"/>
          <w:b/>
          <w:bCs/>
        </w:rPr>
        <w:t>e</w:t>
      </w:r>
      <w:r w:rsidRPr="00E62813">
        <w:rPr>
          <w:rFonts w:ascii="Aptos" w:hAnsi="Aptos"/>
          <w:b/>
          <w:bCs/>
        </w:rPr>
        <w:t>ditor</w:t>
      </w:r>
    </w:p>
    <w:p w14:paraId="37F9589F" w14:textId="634E1969" w:rsidR="00033EE4" w:rsidRPr="00E62813" w:rsidRDefault="00694F84" w:rsidP="002417C0">
      <w:pPr>
        <w:rPr>
          <w:rFonts w:ascii="Aptos" w:hAnsi="Aptos"/>
        </w:rPr>
      </w:pPr>
      <w:r w:rsidRPr="00E62813">
        <w:rPr>
          <w:rFonts w:ascii="Aptos" w:hAnsi="Aptos"/>
        </w:rPr>
        <w:t>Here,</w:t>
      </w:r>
      <w:r w:rsidR="60688D37" w:rsidRPr="00E62813">
        <w:rPr>
          <w:rFonts w:ascii="Aptos" w:hAnsi="Aptos"/>
        </w:rPr>
        <w:t xml:space="preserve"> include information like who your spokesperson is if it’s not the same person whose contact details you have included above.</w:t>
      </w:r>
      <w:r w:rsidR="002417C0" w:rsidRPr="00E62813">
        <w:rPr>
          <w:rFonts w:ascii="Aptos" w:hAnsi="Aptos"/>
        </w:rPr>
        <w:t xml:space="preserve"> </w:t>
      </w:r>
      <w:r w:rsidR="00033EE4" w:rsidRPr="00E62813">
        <w:rPr>
          <w:rFonts w:ascii="Aptos" w:hAnsi="Aptos"/>
        </w:rPr>
        <w:t xml:space="preserve">You can also add any supporting information, </w:t>
      </w:r>
      <w:r w:rsidR="002417C0" w:rsidRPr="00E62813">
        <w:rPr>
          <w:rFonts w:ascii="Aptos" w:hAnsi="Aptos"/>
        </w:rPr>
        <w:t>stats,</w:t>
      </w:r>
      <w:r w:rsidR="00033EE4" w:rsidRPr="00E62813">
        <w:rPr>
          <w:rFonts w:ascii="Aptos" w:hAnsi="Aptos"/>
        </w:rPr>
        <w:t xml:space="preserve"> additional quotes</w:t>
      </w:r>
      <w:r w:rsidR="002417C0" w:rsidRPr="00E62813">
        <w:rPr>
          <w:rFonts w:ascii="Aptos" w:hAnsi="Aptos"/>
        </w:rPr>
        <w:t>.</w:t>
      </w:r>
    </w:p>
    <w:p w14:paraId="1AC2E608" w14:textId="7AD8DFF5" w:rsidR="60688D37" w:rsidRPr="00E62813" w:rsidRDefault="60688D37" w:rsidP="60688D37">
      <w:pPr>
        <w:rPr>
          <w:rFonts w:ascii="Aptos" w:hAnsi="Aptos"/>
          <w:b/>
          <w:bCs/>
        </w:rPr>
      </w:pPr>
      <w:r w:rsidRPr="00E62813">
        <w:rPr>
          <w:rFonts w:ascii="Aptos" w:hAnsi="Aptos"/>
          <w:b/>
          <w:bCs/>
        </w:rPr>
        <w:t>About &lt;your organisation&gt;</w:t>
      </w:r>
    </w:p>
    <w:p w14:paraId="49DA48F3" w14:textId="6D3FBE7E" w:rsidR="60688D37" w:rsidRPr="00E62813" w:rsidRDefault="60688D37" w:rsidP="60688D37">
      <w:pPr>
        <w:rPr>
          <w:rFonts w:ascii="Aptos" w:hAnsi="Aptos"/>
        </w:rPr>
      </w:pPr>
      <w:r w:rsidRPr="00E62813">
        <w:rPr>
          <w:rFonts w:ascii="Aptos" w:hAnsi="Aptos"/>
        </w:rPr>
        <w:t xml:space="preserve">This section is for general information about your organisation. This is often details like what you do, how long you have been going and if you are a charity. You can also include any stats you have or other important information about you or your organisation. </w:t>
      </w:r>
    </w:p>
    <w:p w14:paraId="2D6C0BCB" w14:textId="3B928B39" w:rsidR="20F46174" w:rsidRPr="00E62813" w:rsidRDefault="003D6DC2" w:rsidP="1EEA6757">
      <w:pPr>
        <w:rPr>
          <w:rFonts w:ascii="Aptos" w:hAnsi="Aptos"/>
        </w:rPr>
      </w:pPr>
      <w:r w:rsidRPr="00E62813">
        <w:rPr>
          <w:rFonts w:ascii="Aptos" w:hAnsi="Aptos"/>
        </w:rPr>
        <w:t>Optional – include the text below:</w:t>
      </w:r>
    </w:p>
    <w:p w14:paraId="19EF76F7" w14:textId="60D9D871" w:rsidR="20F46174" w:rsidRPr="00E62813" w:rsidRDefault="20F46174" w:rsidP="1EEA6757">
      <w:pPr>
        <w:rPr>
          <w:rFonts w:ascii="Aptos" w:eastAsia="Calibri" w:hAnsi="Aptos" w:cs="Calibri"/>
          <w:color w:val="000000" w:themeColor="text1"/>
        </w:rPr>
      </w:pPr>
      <w:r w:rsidRPr="00E62813">
        <w:rPr>
          <w:rFonts w:ascii="Aptos" w:eastAsia="Calibri" w:hAnsi="Aptos" w:cs="Calibri"/>
          <w:b/>
          <w:bCs/>
          <w:color w:val="000000" w:themeColor="text1"/>
          <w:lang w:val="en-GB"/>
        </w:rPr>
        <w:t>About the Bikeability Trust</w:t>
      </w:r>
      <w:r w:rsidRPr="00E62813">
        <w:rPr>
          <w:rFonts w:ascii="Aptos" w:eastAsia="Calibri" w:hAnsi="Aptos" w:cs="Calibri"/>
          <w:color w:val="000000" w:themeColor="text1"/>
          <w:lang w:val="en-GB"/>
        </w:rPr>
        <w:t>  </w:t>
      </w:r>
    </w:p>
    <w:p w14:paraId="2DBDEAF6" w14:textId="03E8F1F6" w:rsidR="20F46174" w:rsidRPr="00E62813" w:rsidRDefault="20F46174" w:rsidP="1EEA6757">
      <w:pPr>
        <w:rPr>
          <w:rFonts w:ascii="Aptos" w:eastAsia="Calibri" w:hAnsi="Aptos" w:cs="Calibri"/>
          <w:color w:val="000000" w:themeColor="text1"/>
        </w:rPr>
      </w:pPr>
      <w:r w:rsidRPr="00E62813">
        <w:rPr>
          <w:rFonts w:ascii="Aptos" w:eastAsia="Calibri" w:hAnsi="Aptos" w:cs="Calibri"/>
          <w:color w:val="000000" w:themeColor="text1"/>
          <w:lang w:val="en-GB"/>
        </w:rPr>
        <w:t>The Bikeability Trust is a Charitable Incorporated Organisation with the vision to ensure everyone has the confidence to cycle and enjoy this skill for life. The Trust manages, develops and promotes the Bikeability programme on behalf of the Department for Transport.  </w:t>
      </w:r>
    </w:p>
    <w:p w14:paraId="21BF2924" w14:textId="39886900" w:rsidR="20F46174" w:rsidRPr="00E62813" w:rsidRDefault="20F46174" w:rsidP="1EEA6757">
      <w:pPr>
        <w:rPr>
          <w:rFonts w:ascii="Aptos" w:eastAsia="Calibri" w:hAnsi="Aptos" w:cs="Calibri"/>
          <w:color w:val="000000" w:themeColor="text1"/>
        </w:rPr>
      </w:pPr>
      <w:r w:rsidRPr="00E62813">
        <w:rPr>
          <w:rFonts w:ascii="Aptos" w:eastAsia="Calibri" w:hAnsi="Aptos" w:cs="Calibri"/>
          <w:color w:val="000000" w:themeColor="text1"/>
          <w:lang w:val="en-GB"/>
        </w:rPr>
        <w:lastRenderedPageBreak/>
        <w:t>Bikeability is the Department for Transport’s flagship national cycle training programme for schoolchildren in England and is a key component of </w:t>
      </w:r>
      <w:hyperlink r:id="rId9">
        <w:r w:rsidRPr="00E62813">
          <w:rPr>
            <w:rStyle w:val="Hyperlink"/>
            <w:rFonts w:ascii="Aptos" w:eastAsia="Calibri" w:hAnsi="Aptos" w:cs="Calibri"/>
            <w:lang w:val="en-GB"/>
          </w:rPr>
          <w:t xml:space="preserve">Gear </w:t>
        </w:r>
        <w:r w:rsidR="00580A94" w:rsidRPr="00E62813">
          <w:rPr>
            <w:rStyle w:val="Hyperlink"/>
            <w:rFonts w:ascii="Aptos" w:eastAsia="Calibri" w:hAnsi="Aptos" w:cs="Calibri"/>
            <w:lang w:val="en-GB"/>
          </w:rPr>
          <w:t>C</w:t>
        </w:r>
        <w:r w:rsidRPr="00E62813">
          <w:rPr>
            <w:rStyle w:val="Hyperlink"/>
            <w:rFonts w:ascii="Aptos" w:eastAsia="Calibri" w:hAnsi="Aptos" w:cs="Calibri"/>
            <w:lang w:val="en-GB"/>
          </w:rPr>
          <w:t>hange</w:t>
        </w:r>
      </w:hyperlink>
      <w:r w:rsidRPr="00E62813">
        <w:rPr>
          <w:rFonts w:ascii="Aptos" w:eastAsia="Calibri" w:hAnsi="Aptos" w:cs="Calibri"/>
          <w:color w:val="000000" w:themeColor="text1"/>
          <w:lang w:val="en-GB"/>
        </w:rPr>
        <w:t xml:space="preserve">. Bikeability cycle training is a practical training programme, which provides schoolchildren with a life skill and enables them to cycle confidently and competently on today’s roads. More than </w:t>
      </w:r>
      <w:r w:rsidR="00FC4164" w:rsidRPr="00E62813">
        <w:rPr>
          <w:rFonts w:ascii="Aptos" w:eastAsia="Calibri" w:hAnsi="Aptos" w:cs="Calibri"/>
          <w:color w:val="000000" w:themeColor="text1"/>
          <w:lang w:val="en-GB"/>
        </w:rPr>
        <w:t>5</w:t>
      </w:r>
      <w:r w:rsidRPr="00E62813">
        <w:rPr>
          <w:rFonts w:ascii="Aptos" w:eastAsia="Calibri" w:hAnsi="Aptos" w:cs="Calibri"/>
          <w:color w:val="000000" w:themeColor="text1"/>
          <w:lang w:val="en-GB"/>
        </w:rPr>
        <w:t>.</w:t>
      </w:r>
      <w:r w:rsidR="00FC4164" w:rsidRPr="00E62813">
        <w:rPr>
          <w:rFonts w:ascii="Aptos" w:eastAsia="Calibri" w:hAnsi="Aptos" w:cs="Calibri"/>
          <w:color w:val="000000" w:themeColor="text1"/>
          <w:lang w:val="en-GB"/>
        </w:rPr>
        <w:t>5</w:t>
      </w:r>
      <w:r w:rsidRPr="00E62813">
        <w:rPr>
          <w:rFonts w:ascii="Aptos" w:eastAsia="Calibri" w:hAnsi="Aptos" w:cs="Calibri"/>
          <w:color w:val="000000" w:themeColor="text1"/>
          <w:lang w:val="en-GB"/>
        </w:rPr>
        <w:t xml:space="preserve"> million children have received Bikeability cycle training since the programme’s inception in 2007.  </w:t>
      </w:r>
    </w:p>
    <w:p w14:paraId="51BF04D7" w14:textId="3489938B" w:rsidR="60688D37" w:rsidRPr="00E62813" w:rsidRDefault="20F46174" w:rsidP="00FC4164">
      <w:pPr>
        <w:rPr>
          <w:rFonts w:ascii="Aptos" w:eastAsia="Calibri" w:hAnsi="Aptos" w:cs="Calibri"/>
          <w:color w:val="000000" w:themeColor="text1"/>
        </w:rPr>
      </w:pPr>
      <w:r w:rsidRPr="00E62813">
        <w:rPr>
          <w:rFonts w:ascii="Aptos" w:eastAsia="Calibri" w:hAnsi="Aptos" w:cs="Calibri"/>
          <w:color w:val="000000" w:themeColor="text1"/>
          <w:lang w:val="en-GB"/>
        </w:rPr>
        <w:t>For more information or to find a course near you, visit </w:t>
      </w:r>
      <w:hyperlink r:id="rId10">
        <w:r w:rsidRPr="00E62813">
          <w:rPr>
            <w:rStyle w:val="Hyperlink"/>
            <w:rFonts w:ascii="Aptos" w:eastAsia="Calibri" w:hAnsi="Aptos" w:cs="Calibri"/>
            <w:lang w:val="en-GB"/>
          </w:rPr>
          <w:t>www.bikeability.org.uk</w:t>
        </w:r>
      </w:hyperlink>
      <w:r w:rsidRPr="00E62813">
        <w:rPr>
          <w:rFonts w:ascii="Aptos" w:eastAsia="Calibri" w:hAnsi="Aptos" w:cs="Calibri"/>
          <w:color w:val="000000" w:themeColor="text1"/>
          <w:lang w:val="en-GB"/>
        </w:rPr>
        <w:t>  </w:t>
      </w:r>
    </w:p>
    <w:sectPr w:rsidR="60688D37" w:rsidRPr="00E62813" w:rsidSect="00B13448">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c0pjN92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092"/>
    <w:multiLevelType w:val="hybridMultilevel"/>
    <w:tmpl w:val="ACEA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C6FC2"/>
    <w:multiLevelType w:val="hybridMultilevel"/>
    <w:tmpl w:val="C2E66706"/>
    <w:lvl w:ilvl="0" w:tplc="B18617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1F46"/>
    <w:multiLevelType w:val="hybridMultilevel"/>
    <w:tmpl w:val="EC844BBA"/>
    <w:lvl w:ilvl="0" w:tplc="B31CB882">
      <w:start w:val="1"/>
      <w:numFmt w:val="bullet"/>
      <w:lvlText w:val=""/>
      <w:lvlJc w:val="left"/>
      <w:pPr>
        <w:ind w:left="720" w:hanging="360"/>
      </w:pPr>
      <w:rPr>
        <w:rFonts w:ascii="Symbol" w:hAnsi="Symbol" w:hint="default"/>
      </w:rPr>
    </w:lvl>
    <w:lvl w:ilvl="1" w:tplc="06AE98E6">
      <w:start w:val="1"/>
      <w:numFmt w:val="bullet"/>
      <w:lvlText w:val="o"/>
      <w:lvlJc w:val="left"/>
      <w:pPr>
        <w:ind w:left="1440" w:hanging="360"/>
      </w:pPr>
      <w:rPr>
        <w:rFonts w:ascii="Courier New" w:hAnsi="Courier New" w:hint="default"/>
      </w:rPr>
    </w:lvl>
    <w:lvl w:ilvl="2" w:tplc="59AEDD84">
      <w:start w:val="1"/>
      <w:numFmt w:val="bullet"/>
      <w:lvlText w:val=""/>
      <w:lvlJc w:val="left"/>
      <w:pPr>
        <w:ind w:left="2160" w:hanging="360"/>
      </w:pPr>
      <w:rPr>
        <w:rFonts w:ascii="Wingdings" w:hAnsi="Wingdings" w:hint="default"/>
      </w:rPr>
    </w:lvl>
    <w:lvl w:ilvl="3" w:tplc="B51A4C90">
      <w:start w:val="1"/>
      <w:numFmt w:val="bullet"/>
      <w:lvlText w:val=""/>
      <w:lvlJc w:val="left"/>
      <w:pPr>
        <w:ind w:left="2880" w:hanging="360"/>
      </w:pPr>
      <w:rPr>
        <w:rFonts w:ascii="Symbol" w:hAnsi="Symbol" w:hint="default"/>
      </w:rPr>
    </w:lvl>
    <w:lvl w:ilvl="4" w:tplc="8AB82296">
      <w:start w:val="1"/>
      <w:numFmt w:val="bullet"/>
      <w:lvlText w:val="o"/>
      <w:lvlJc w:val="left"/>
      <w:pPr>
        <w:ind w:left="3600" w:hanging="360"/>
      </w:pPr>
      <w:rPr>
        <w:rFonts w:ascii="Courier New" w:hAnsi="Courier New" w:hint="default"/>
      </w:rPr>
    </w:lvl>
    <w:lvl w:ilvl="5" w:tplc="33B40EAC">
      <w:start w:val="1"/>
      <w:numFmt w:val="bullet"/>
      <w:lvlText w:val=""/>
      <w:lvlJc w:val="left"/>
      <w:pPr>
        <w:ind w:left="4320" w:hanging="360"/>
      </w:pPr>
      <w:rPr>
        <w:rFonts w:ascii="Wingdings" w:hAnsi="Wingdings" w:hint="default"/>
      </w:rPr>
    </w:lvl>
    <w:lvl w:ilvl="6" w:tplc="17B61F34">
      <w:start w:val="1"/>
      <w:numFmt w:val="bullet"/>
      <w:lvlText w:val=""/>
      <w:lvlJc w:val="left"/>
      <w:pPr>
        <w:ind w:left="5040" w:hanging="360"/>
      </w:pPr>
      <w:rPr>
        <w:rFonts w:ascii="Symbol" w:hAnsi="Symbol" w:hint="default"/>
      </w:rPr>
    </w:lvl>
    <w:lvl w:ilvl="7" w:tplc="9992EEA2">
      <w:start w:val="1"/>
      <w:numFmt w:val="bullet"/>
      <w:lvlText w:val="o"/>
      <w:lvlJc w:val="left"/>
      <w:pPr>
        <w:ind w:left="5760" w:hanging="360"/>
      </w:pPr>
      <w:rPr>
        <w:rFonts w:ascii="Courier New" w:hAnsi="Courier New" w:hint="default"/>
      </w:rPr>
    </w:lvl>
    <w:lvl w:ilvl="8" w:tplc="748CA1C8">
      <w:start w:val="1"/>
      <w:numFmt w:val="bullet"/>
      <w:lvlText w:val=""/>
      <w:lvlJc w:val="left"/>
      <w:pPr>
        <w:ind w:left="6480" w:hanging="360"/>
      </w:pPr>
      <w:rPr>
        <w:rFonts w:ascii="Wingdings" w:hAnsi="Wingdings" w:hint="default"/>
      </w:rPr>
    </w:lvl>
  </w:abstractNum>
  <w:num w:numId="1" w16cid:durableId="961379493">
    <w:abstractNumId w:val="2"/>
  </w:num>
  <w:num w:numId="2" w16cid:durableId="1985115740">
    <w:abstractNumId w:val="0"/>
  </w:num>
  <w:num w:numId="3" w16cid:durableId="48058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2BE73"/>
    <w:rsid w:val="00033EE4"/>
    <w:rsid w:val="000E556A"/>
    <w:rsid w:val="002417C0"/>
    <w:rsid w:val="003D6DC2"/>
    <w:rsid w:val="00580A94"/>
    <w:rsid w:val="00694F84"/>
    <w:rsid w:val="00780A29"/>
    <w:rsid w:val="00913A5C"/>
    <w:rsid w:val="00961F4A"/>
    <w:rsid w:val="00B13448"/>
    <w:rsid w:val="00B55091"/>
    <w:rsid w:val="00C14098"/>
    <w:rsid w:val="00C86541"/>
    <w:rsid w:val="00D24B88"/>
    <w:rsid w:val="00D37012"/>
    <w:rsid w:val="00DB2C08"/>
    <w:rsid w:val="00E62813"/>
    <w:rsid w:val="00EF3739"/>
    <w:rsid w:val="00FC4164"/>
    <w:rsid w:val="00FF1BD4"/>
    <w:rsid w:val="0142BE73"/>
    <w:rsid w:val="04A2BA06"/>
    <w:rsid w:val="09826ECD"/>
    <w:rsid w:val="0B19E910"/>
    <w:rsid w:val="0B1E3F2E"/>
    <w:rsid w:val="0BF0EC3E"/>
    <w:rsid w:val="0CADCBEB"/>
    <w:rsid w:val="0CB5B971"/>
    <w:rsid w:val="0FE56CAD"/>
    <w:rsid w:val="14B8DDD0"/>
    <w:rsid w:val="17F86C18"/>
    <w:rsid w:val="1EEA6757"/>
    <w:rsid w:val="1F424832"/>
    <w:rsid w:val="1F469E50"/>
    <w:rsid w:val="20DE1893"/>
    <w:rsid w:val="20F46174"/>
    <w:rsid w:val="2DFF1A1F"/>
    <w:rsid w:val="30DF6A1E"/>
    <w:rsid w:val="324B6990"/>
    <w:rsid w:val="35C7AD80"/>
    <w:rsid w:val="444200E9"/>
    <w:rsid w:val="46B86BE0"/>
    <w:rsid w:val="49F7FA28"/>
    <w:rsid w:val="4B93CA89"/>
    <w:rsid w:val="51FB1E87"/>
    <w:rsid w:val="5804D121"/>
    <w:rsid w:val="58724D91"/>
    <w:rsid w:val="5A06306C"/>
    <w:rsid w:val="5D883D38"/>
    <w:rsid w:val="60643719"/>
    <w:rsid w:val="60688D37"/>
    <w:rsid w:val="6157FA0C"/>
    <w:rsid w:val="69630BF1"/>
    <w:rsid w:val="6D5BE27E"/>
    <w:rsid w:val="707A5AE3"/>
    <w:rsid w:val="73CB2402"/>
    <w:rsid w:val="754DCC06"/>
    <w:rsid w:val="7AFBD7BF"/>
    <w:rsid w:val="7B15001C"/>
    <w:rsid w:val="7D60CB71"/>
    <w:rsid w:val="7D8FC131"/>
    <w:rsid w:val="7E33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BE73"/>
  <w15:chartTrackingRefBased/>
  <w15:docId w15:val="{65F44E2F-CE20-464C-B4AB-2435121A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B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ability.org.uk/wp-content/uploads/2025/07/How-to-write-a-press-release-&#169;BikeabilityTrust.docx"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br01.safelinks.protection.outlook.com/?url=http%3A%2F%2Fwww.bikeability.org.uk%2F&amp;data=04%7C01%7Cjessica%40bikeabilitytrust.org%7C64d426adfc624311e44608d9366359d4%7Cd5c7c7a167634fcca24592f821d33c89%7C0%7C0%7C637600622611962891%7CUnknown%7CTWFpbGZsb3d8eyJWIjoiMC4wLjAwMDAiLCJQIjoiV2luMzIiLCJBTiI6Ik1haWwiLCJXVCI6Mn0%3D%7C1000&amp;sdata=BuJhbkelFAWkm0MG53c00Le7c7rRdRIQMeyTm%2BfccrA%3D&amp;reserved=0"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904146/gear-change-a-bold-vision-for-cycling-and-wal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2" ma:contentTypeDescription="Create a new document." ma:contentTypeScope="" ma:versionID="6842e551313066c6b8b14946d7d3cea7">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691c7384dd36a6b22a29c400e94dc6b4"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CFA3C-84EB-4882-934E-7856CA15A65D}">
  <ds:schemaRefs>
    <ds:schemaRef ds:uri="5478f610-55f3-467b-bec7-79e756b45d50"/>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c754507d-80b7-4732-aa91-1bd259b279a1"/>
    <ds:schemaRef ds:uri="http://purl.org/dc/terms/"/>
    <ds:schemaRef ds:uri="http://purl.org/dc/elements/1.1/"/>
  </ds:schemaRefs>
</ds:datastoreItem>
</file>

<file path=customXml/itemProps2.xml><?xml version="1.0" encoding="utf-8"?>
<ds:datastoreItem xmlns:ds="http://schemas.openxmlformats.org/officeDocument/2006/customXml" ds:itemID="{D878BBAB-2B4B-4C24-BEEB-230339F0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94ADE-0937-46AE-8D98-A8077EBBD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Watson-Jones</dc:creator>
  <cp:keywords/>
  <dc:description/>
  <cp:lastModifiedBy>Adam Freeburn</cp:lastModifiedBy>
  <cp:revision>2</cp:revision>
  <dcterms:created xsi:type="dcterms:W3CDTF">2025-07-22T09:28:00Z</dcterms:created>
  <dcterms:modified xsi:type="dcterms:W3CDTF">2025-07-22T09:28:00Z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